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全自动生化分析仪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/>
              </w:rPr>
              <w:t>全自动生化分析仪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1.采用模块化设计，检测模块可无缝连接，具有拓展功能，可以与免疫模块连接，并可组成生化免疫流水线；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2.光学检测通量不低于2000测试/小时；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3.分析方法：包括终点法、两点法、速率法；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4.急诊进样为轨道式：急诊样本通过独立的急诊进行区（ 口）和独立的急诊进样轨道进行检测，急诊样本随到随加，无样本堵塞问题，实现及时急诊测试；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5.ISE通量不低于900测试/小时（可配置），急诊项目首结果报告时间不超过10分钟；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6.试剂位不少于70个且具备冷藏功能；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7.最小加样量不大于2.0μL；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8.标本类型：血清、血浆、尿液、脑脊液、全血等；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9.单模块可同时开展项目≥70 个；试剂仓均为冷藏；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10.波长覆盖340—800nm且固定波长不少于12个；；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11.采用永久性硬质比色杯或高品质一次性反应杯；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12.孵育方式：采用恒温水浴孵育系统，温度控制在 37℃±1℃。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13.检测光源采用LED 光源。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14.采用样本针超声波清洗和反应体系超声波混匀技术，避免交叉污染。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15.可实现检测项目自动校准， 自动保养。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16.试剂系统：可提供原厂试剂、校准品和质控品，系统完整，保证检测结果的溯源性。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17.具备溶血、黄疸、脂血（HIL）血清指数自动检测及异常结果关联提醒功能；</w:t>
            </w:r>
          </w:p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18.提供操作系统及原厂的数据管理系统；可提供样本结果自动审核，高级质控，数据备份等功能。能够根据实际需求接入院内的信息系统；</w:t>
            </w:r>
            <w:bookmarkStart w:id="0" w:name="_GoBack"/>
            <w:bookmarkEnd w:id="0"/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E61D4E-13E0-4C58-B7E9-C3A424FF8B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D362E95-E489-4780-B3F0-6B40B87B0C1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0645B7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3F2686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ACA662F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3</Pages>
  <Words>574</Words>
  <Characters>628</Characters>
  <Lines>42</Lines>
  <Paragraphs>11</Paragraphs>
  <TotalTime>5</TotalTime>
  <ScaleCrop>false</ScaleCrop>
  <LinksUpToDate>false</LinksUpToDate>
  <CharactersWithSpaces>679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2026-09-01T00:22:26Z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