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眼电生理检查系统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779"/>
        <w:gridCol w:w="64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  <w:t>眼电生理检查系统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7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4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图形刺激器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最大亮度：80～200 cds/m2；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对比度：99％，97％，60％，30％，15％，3％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刺激点：1、7、19、37、61、</w:t>
            </w:r>
            <w:bookmarkStart w:id="0" w:name="_GoBack"/>
            <w:bookmarkEnd w:id="0"/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103、241 点可选；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刺激模式：包括但不限于棋盘格和格栅图形翻转，图形给撤；满屏、1/2 屏和 1/4 屏刺激。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刺激图形显示：包括但不限于全屏、1/2屏和1/4屏；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具备儿童卡通图形固视图标；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闪光刺激器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闪光刺激器刺激面积可覆盖任意年龄及体重患者双眼；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闪光刺激器患者头部固定方式包括但不限于上额托及下颌托；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闪光刺激器为全视野反射面；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刺激光和背景光颜色包括不限于白色/红/蓝；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刺激光源：LED(发光二极管)；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 标准闪光强度(0 dB)：3.0 cds/m2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闪光强度调节范围：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7.1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白色 -45 dB～10 dB(步进±5 dB)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7.2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红色 -45 dB～5 dB(步进±5 dB)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7.3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蓝色 -45 dB～5 dB(步进±5 dB)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背景光强度标准：白色 30cds/m2；红色 15cds/m2，蓝色 15cds/m2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闪光持续时间（on/off 模式）：≤200ms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闪光频率：1Hz-100Hz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固视点：红色LED，位于视野中点；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固视监视：红外摄像头；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具备EOG光源：红色LED≥2个，位于视野两边；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三、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放大器参数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通道数≥4通道；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输入阻抗：≥100 MΩ；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共模抑制比：≥110 dB；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噪声：≤4 μV；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采样时间：2-8000ms；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通频带（0.1Hz-500Hz）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6.1 高通滤波：500Hz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6.2 低通滤波：0.1，0.3，1，3 和 10 Hz 可选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采样精度：4-10 μV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四、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系统软件要求：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工作软件包括但不限于国际标准ISCEV六项ERG、图形 ERG、图形VEP、闪光VEP、 EOG软件；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在记录刺激图像过程中，系统自动识别伪迹信号并自动予以剔除，不需要用户确认，提高采集效率，用户能够对伪迹剔除范围以及最大剔除次数进行设置。可自动和手动标记潜时和峰值；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对于结果波形用户可进行平滑，滤波等后处理；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报告显示正常值功能：全视野ERG、PVEP、多焦ERG均具备，可在打印报告中列出正常值，并提示异常结果；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具备中国人正常值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具备离线分析功能，从而减少检查时间，儿童患者更易耐受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客观视力检测软件可自动得出视力数值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▲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具备科研工作软件：白内障ERG、 PhNR明视负波ERG、红光ERG、蓝光ERG、on-off ERG、给撤图形VEP、不少于两通道图形VEP和青光眼筛查图形ERG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五、其它：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可供选择的ERG角膜电极种类≥4种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。</w:t>
            </w:r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758153-638C-48DB-9F90-F0768AF1661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997928A9-52D3-4176-8AF2-B1CDE68C1E3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97459"/>
    <w:rsid w:val="15FD2AB0"/>
    <w:rsid w:val="160E6D61"/>
    <w:rsid w:val="169B1132"/>
    <w:rsid w:val="16D103B4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2C879CE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CF2002C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393BB2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4</Pages>
  <Words>889</Words>
  <Characters>1129</Characters>
  <Lines>42</Lines>
  <Paragraphs>11</Paragraphs>
  <TotalTime>4</TotalTime>
  <ScaleCrop>false</ScaleCrop>
  <LinksUpToDate>false</LinksUpToDate>
  <CharactersWithSpaces>1168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2026-09-20T00:06:49Z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368CB4C5A0F44822BC4CE303617FDB73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