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口腔铒激光治疗仪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口腔铒激光治疗仪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激光波长：≤2940nm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激光用途：用于口腔软、硬组织及牙周疾病的治疗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激光介质：Er:YAG晶体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激光参数：单波长激光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最大输出功率：≤7W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激光模式：脉冲模式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冷却方式：水冷却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脉冲能量：≥100mJ，≤700mJ，可调，步进10mJ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脉冲频率：10-50Hz，可调，步进1Hz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脉宽调节保护：激光变脉宽保护系统，兼具自动脉宽调节技术与安全保护功能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激光传输方式：非光纤、非关节臂传输，采用手柄内置激光直接能量传输技术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激光发生器：直接内置于手柄内，非置于设备主机内部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激光操作手柄：激光操作手柄需包含转向关节，转向关节具备120°旋转调节范围，手柄主体可绕自身轴线实现0°-360°全周向连续旋转，支持高温消毒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工作尖寿命：可高温高压灭菌次数≥450次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激光手柄寿命：可高温高压灭菌次数≥450次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工作尖设计：吸附锁式设计，即插即用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工作尖型号：≥15种型号，Φ0.6-1.3MM可选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报警系统：配备智能故障报警系统，可对水位不足、水压过低、水温过高等情况进行提示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紧急激光终止器：设有紧急激光终止器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遥控联锁：设有联动开关端口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操作系统语言：具备中文界面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操作方式：8英寸彩色触控液晶屏，可90度旋转；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系统自检：自动进行故障自检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参数设置：能量毫焦、频率赫兹、喷水量均支持界面操作与调节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喷水量调节范围：≥7挡可调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激光供气：具备接气接口，可兼容外接牙椅气源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整机重量：≤45Kg，可灵活移动于牙椅和诊室之间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5FDB12-ABF1-4AB1-9411-EC911B02E7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6CBAFAF-20AC-4D5B-AD58-5325F5243F5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30044"/>
    <w:rsid w:val="15697459"/>
    <w:rsid w:val="15FD2AB0"/>
    <w:rsid w:val="160E6D61"/>
    <w:rsid w:val="169B1132"/>
    <w:rsid w:val="16D103B4"/>
    <w:rsid w:val="177D63CA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761D0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4E2B39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7F41B8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3</Pages>
  <Words>638</Words>
  <Characters>736</Characters>
  <Lines>42</Lines>
  <Paragraphs>11</Paragraphs>
  <TotalTime>0</TotalTime>
  <ScaleCrop>false</ScaleCrop>
  <LinksUpToDate>false</LinksUpToDate>
  <CharactersWithSpaces>791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2026-10-12T02:22:25Z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